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《</w:t>
      </w:r>
      <w:r>
        <w:rPr>
          <w:rFonts w:hint="eastAsia" w:ascii="宋体" w:hAnsi="宋体" w:eastAsia="宋体"/>
          <w:b/>
          <w:i w:val="0"/>
          <w:iCs w:val="0"/>
          <w:sz w:val="32"/>
          <w:szCs w:val="32"/>
          <w:lang w:eastAsia="zh-TW"/>
        </w:rPr>
        <w:t>程序设计I</w:t>
      </w:r>
      <w:r>
        <w:rPr>
          <w:rFonts w:hint="eastAsia" w:ascii="宋体" w:hAnsi="宋体" w:eastAsia="宋体"/>
          <w:b/>
          <w:sz w:val="32"/>
          <w:szCs w:val="32"/>
        </w:rPr>
        <w:t>》课程教学大</w:t>
      </w:r>
      <w:r>
        <w:rPr>
          <w:rFonts w:hint="eastAsia" w:ascii="宋体" w:hAnsi="宋体" w:eastAsia="宋体" w:cs="宋体"/>
          <w:b/>
          <w:sz w:val="32"/>
          <w:szCs w:val="32"/>
        </w:rPr>
        <w:t>纲</w:t>
      </w:r>
    </w:p>
    <w:tbl>
      <w:tblPr>
        <w:tblStyle w:val="4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eastAsia="zh-TW"/>
              </w:rPr>
              <w:t>程序设计I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课程类别（必修/选修）：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课程英文名称：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Programming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48/3/3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其中实验学时：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先修课程：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eastAsia="zh-TW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授课时间：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周三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6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7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节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实验楼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授课对象：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2018级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计算计科学与技术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多媒体设计1班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开课院系：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 xml:space="preserve">粤台产业科技学院计算计科学与技术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任课教师姓名/职称：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时维宁/副教授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18825595486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Email: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984258038@qq.com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答疑时间、地点与方式：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周一、周二、周四 5、6、7、8 节，或另约时间，实验楼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211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，面对面讨论。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课程考核方式：</w:t>
            </w:r>
            <w:r>
              <w:rPr>
                <w:rFonts w:hint="eastAsia" w:ascii="宋体" w:hAnsi="宋体" w:eastAsia="宋体"/>
                <w:szCs w:val="21"/>
              </w:rPr>
              <w:t>开卷</w:t>
            </w:r>
            <w:r>
              <w:rPr>
                <w:rFonts w:hint="eastAsia" w:ascii="宋体" w:hAnsi="宋体" w:eastAsia="宋体"/>
                <w:b/>
                <w:szCs w:val="21"/>
              </w:rPr>
              <w:t>（   ）</w:t>
            </w:r>
            <w:r>
              <w:rPr>
                <w:rFonts w:hint="eastAsia" w:ascii="宋体" w:hAnsi="宋体" w:eastAsia="宋体"/>
                <w:szCs w:val="21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）   </w:t>
            </w:r>
            <w:r>
              <w:rPr>
                <w:rFonts w:hint="eastAsia" w:ascii="宋体" w:hAnsi="宋体" w:eastAsia="宋体"/>
                <w:szCs w:val="21"/>
              </w:rPr>
              <w:t>课程论文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其它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使用教材：Java开发实战经典（第2版）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教学参考资料：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TW"/>
              </w:rPr>
              <w:t>Java 从入门到精通(第4版)、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TW"/>
              </w:rPr>
              <w:t>最新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TW"/>
              </w:rPr>
              <w:t>Java 8 程序语言、Java 语言程序设计。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课程简介：</w:t>
            </w:r>
          </w:p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课程的目的在训练学生使用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程序语言来设计程序，及训练学生基础逻辑能力。知识：介绍及使学生熟悉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基础语法。技能：使学生能够利用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语法撰写程序。态度：培养学生主动查询相关语法的学习态度。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课程教学目标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让学生习得计算机语言的基础知识。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让学生习得</w:t>
            </w:r>
            <w:r>
              <w:rPr>
                <w:rFonts w:ascii="宋体" w:hAnsi="宋体"/>
                <w:sz w:val="20"/>
                <w:szCs w:val="20"/>
                <w:lang w:eastAsia="zh-CN"/>
              </w:rPr>
              <w:t>JAVA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的基础知识。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让学生了解程序流程的控制。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让学生学得数组及方法的使用。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学生可以设计程序解决问题。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了解对象为主的程序设计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设计面向对象为主的程序</w:t>
            </w:r>
          </w:p>
          <w:p>
            <w:pPr>
              <w:spacing w:line="0" w:lineRule="atLeast"/>
              <w:ind w:firstLine="422" w:firstLineChars="200"/>
              <w:rPr>
                <w:rFonts w:ascii="宋体" w:hAnsi="宋体" w:eastAsia="宋体"/>
                <w:b/>
                <w:szCs w:val="21"/>
                <w:lang w:eastAsia="en-US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>核心能力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>1.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具有运用数学、基础科学、计算机科学与技术、基本美学、基础设计、多媒体、数位游戏与文化创意产业设计相关专业知识的能力。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核心能力2.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设计与执行多媒体、数位游戏与文化创意产业设计专业相关实践，以及分析与整合能力。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■核心能力3.多媒体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设计领域所需技能、技术以及使用软硬体工具的能力。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■核心能力4.多媒体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数位游戏与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文化创意产业</w:t>
            </w:r>
            <w:r>
              <w:rPr>
                <w:rFonts w:hint="eastAsia" w:ascii="宋体" w:hAnsi="宋体" w:eastAsia="宋体"/>
                <w:b/>
                <w:szCs w:val="21"/>
              </w:rPr>
              <w:t>设计的能力。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■核心能力5.项目管理、有效沟通协调、团队合作及创新能力。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■核心能力6. 具有运用计算机科学与技术理论及应用知识，分析与解决相关问题的能力，亦可以将自己的专业知识创造性地应用于新的领域或跨多重领域，进行研发或创新的能力, 以及发掘、分析与解决复杂多媒体设计问题的能力。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■核心能力7．认识科技发展现况与趋势，了解设计技术对环境、社会及全球的影响，具有应对计算机科学与技术快速变迁的能力，并培养持续学习的习惯与能力。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□核心能力8．理解职业道德、具有专业伦理、社会责任、国际观及前瞻视野的能力。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简介 与初探 JAVA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认识程序语言、程序语言简介、JAVA历史、JAVA 特色、撰写JAVA程序、编译与检查程序、认识JAVA程序的结构、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JAVA程序撰写、JAVA程序编译与检查、JAVA程序的结构。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JAVA程序撰写、JAVA程序编译与检查、JAVA程序的结构。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5-6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变量与表达式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6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认识变量、认识各种型别的资料、熟悉变量的命名规则、认识表达式、熟悉各种运算子、了解运算子的优先级、资料的转型。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变量的命名规则、运算子的优先级、资料的转型。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变量的命名规则、运算子的优先级、资料的转型、。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7-10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流程控制(一)：条件分支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以条件判断执行不同的流程、将口语的状况转译成条件判断式、熟悉 if/then及 switch叙述。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if/then及 switch叙述。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if/then及 switch叙述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11-14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流程控制(二)：循环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学习让程序能够重复执行的方法、学习控制程序执行次数的方法、了解何谓循环及认识各种循环的语法、学习跳出循环的方法。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程序重复执行的方法、循环及各种循环的语法、控制程序执行次数的方法。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程序重复执行的方法、循环及各种循环的语法、控制程序执行次数的方法。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15-18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数组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认识数组、学习数组的宣告与配置、了解多维数组的结构与使用方法、了解参照型别的特性、活用数组。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数组的宣告与配置、多维数组的结构与使用方法、数组的活用。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数组的宣告与配置、多维数组的结构与使用方法、数组的活用。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面向对象程序设计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了解甚么是对象、学习用面向对象的方式思考问题、定义类别、产生对象、利用对象的互动来构筑程序。</w:t>
            </w:r>
          </w:p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用面向对象的方式思考问题、用对象的互动来构筑程序。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用面向对象的方式思考问题、用对象的互动来构筑程序。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48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学时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重点与难点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项目类型（验证/综合/设计）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开发环境。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2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搭建Java 开发平台的建立、Java 程序的执行过程、Java开发环境的搭建。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討論與上機練習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基础与基本控制结构。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2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流程控制结构的语法规则、使用方法。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6-15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面向对象编程基础。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8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面向对象的三大技术特征：封装、多态与继承。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12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平時成績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平时成绩依据出勤率、平时作业、课堂表现等情况打分。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大纲编写时间：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>2018.09.09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系（部）主任签名：  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 w:cs="Times New Roman"/>
          <w:b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注：1、课程</w:t>
      </w:r>
      <w:r>
        <w:rPr>
          <w:rFonts w:hint="eastAsia" w:ascii="宋体" w:hAnsi="宋体" w:eastAsia="宋体"/>
          <w:b/>
          <w:szCs w:val="21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2、学生核心能力即毕业要求或培养要求，请任课教师从授课对象人才培养方案中对应部分复制（http://jwc.dgut.edu.cn/）</w:t>
      </w:r>
    </w:p>
    <w:p>
      <w:pPr>
        <w:spacing w:line="360" w:lineRule="exact"/>
        <w:ind w:left="738" w:hanging="738" w:hangingChars="350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3、教学方式可选：课堂讲授/小组讨论/实验/实训</w:t>
      </w:r>
    </w:p>
    <w:p>
      <w:pPr>
        <w:spacing w:line="360" w:lineRule="exact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   4、若课程无理论教学环节或无实践教学环节，可将相应的教学进度表删掉。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2448"/>
    <w:multiLevelType w:val="singleLevel"/>
    <w:tmpl w:val="59C32448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4B5D41"/>
    <w:rsid w:val="00614DC0"/>
    <w:rsid w:val="0076464C"/>
    <w:rsid w:val="0081394C"/>
    <w:rsid w:val="00A379DD"/>
    <w:rsid w:val="00BA3782"/>
    <w:rsid w:val="00DE764E"/>
    <w:rsid w:val="00E22127"/>
    <w:rsid w:val="01DC1AC3"/>
    <w:rsid w:val="03B7100A"/>
    <w:rsid w:val="065055DF"/>
    <w:rsid w:val="0BE77AB5"/>
    <w:rsid w:val="0F437AE9"/>
    <w:rsid w:val="11AB3EA0"/>
    <w:rsid w:val="16864E3E"/>
    <w:rsid w:val="19AD3D6C"/>
    <w:rsid w:val="1B156292"/>
    <w:rsid w:val="1CC823E2"/>
    <w:rsid w:val="216A2E67"/>
    <w:rsid w:val="21EA1894"/>
    <w:rsid w:val="22882F13"/>
    <w:rsid w:val="2A386EB4"/>
    <w:rsid w:val="2BC40596"/>
    <w:rsid w:val="2E91703F"/>
    <w:rsid w:val="2EB0246C"/>
    <w:rsid w:val="2F2B20C9"/>
    <w:rsid w:val="2F7D4B76"/>
    <w:rsid w:val="38B91029"/>
    <w:rsid w:val="3A577740"/>
    <w:rsid w:val="3BA91339"/>
    <w:rsid w:val="3C4B2DA3"/>
    <w:rsid w:val="3D16617B"/>
    <w:rsid w:val="3D8F379B"/>
    <w:rsid w:val="3E184010"/>
    <w:rsid w:val="46856C21"/>
    <w:rsid w:val="46B96C8F"/>
    <w:rsid w:val="46BB2147"/>
    <w:rsid w:val="4F241A14"/>
    <w:rsid w:val="53B12FEA"/>
    <w:rsid w:val="54764D60"/>
    <w:rsid w:val="56DF411D"/>
    <w:rsid w:val="57132458"/>
    <w:rsid w:val="588D0F36"/>
    <w:rsid w:val="592F7A26"/>
    <w:rsid w:val="604F5A76"/>
    <w:rsid w:val="611E6EFB"/>
    <w:rsid w:val="663821DC"/>
    <w:rsid w:val="668170EE"/>
    <w:rsid w:val="68FB5A1A"/>
    <w:rsid w:val="69A5333D"/>
    <w:rsid w:val="6A98467B"/>
    <w:rsid w:val="6AF16300"/>
    <w:rsid w:val="6BEA626B"/>
    <w:rsid w:val="6C900779"/>
    <w:rsid w:val="6DDC71AF"/>
    <w:rsid w:val="6FFB1E47"/>
    <w:rsid w:val="712B1ADA"/>
    <w:rsid w:val="71350E74"/>
    <w:rsid w:val="79806534"/>
    <w:rsid w:val="7CBE3281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19"/>
      <w:szCs w:val="19"/>
    </w:rPr>
  </w:style>
  <w:style w:type="paragraph" w:customStyle="1" w:styleId="5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294</Words>
  <Characters>1678</Characters>
  <Lines>13</Lines>
  <Paragraphs>3</Paragraphs>
  <TotalTime>1</TotalTime>
  <ScaleCrop>false</ScaleCrop>
  <LinksUpToDate>false</LinksUpToDate>
  <CharactersWithSpaces>1969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2017-09-18T03:19:00Z</dcterms:created>
  <dc:creator>Chinese User</dc:creator>
  <cp:lastModifiedBy>粵台計科時維寧</cp:lastModifiedBy>
  <cp:lastPrinted>2018-01-18T06:47:00Z</cp:lastPrinted>
  <dcterms:modified xsi:type="dcterms:W3CDTF">2018-09-18T07:59:05Z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